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C7803C3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ind w:firstLine="567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Публичный доклад первичной профсоюзной организации </w:t>
      </w:r>
    </w:p>
    <w:p>
      <w:pPr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МБОУ «</w:t>
      </w:r>
      <w:r>
        <w:rPr>
          <w:rFonts w:ascii="Times New Roman" w:hAnsi="Times New Roman"/>
          <w:b w:val="1"/>
          <w:sz w:val="28"/>
        </w:rPr>
        <w:t>Давликеевская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О</w:t>
      </w:r>
      <w:r>
        <w:rPr>
          <w:rFonts w:ascii="Times New Roman" w:hAnsi="Times New Roman"/>
          <w:b w:val="1"/>
          <w:sz w:val="28"/>
        </w:rPr>
        <w:t>ОШ» Апастовского муниципального района РТ</w:t>
      </w:r>
    </w:p>
    <w:p>
      <w:pPr>
        <w:pStyle w:val="P3"/>
        <w:shd w:val="clear" w:fill="FFFFFF"/>
        <w:spacing w:before="0" w:after="0" w:beforeAutospacing="0" w:afterAutospacing="0"/>
        <w:ind w:firstLine="567" w:left="-567"/>
        <w:jc w:val="both"/>
        <w:rPr>
          <w:sz w:val="28"/>
        </w:rPr>
      </w:pPr>
      <w:r>
        <w:rPr>
          <w:sz w:val="28"/>
        </w:rPr>
        <w:t xml:space="preserve">Организационный  акцент  работы ППО  в  течение   года был направлен на проведение различных мероприятий, посвященных тематическому Году «Спорта, здоровья и долголетия». Содержание этих мероприятий было направлено на укрепление стрессоустойчивости, развитии концепции активного долголетия, продвижения ценностей физической культуры и здорового образа жизни   и   оздоровление всех членов профсоюза первичных организаций. Все мероприятия способствовали  охране и укреплению здоровья, целенаправленному формированию потребности в здоровом, активном образе жизни, в массовом тиражировании активных  занятий физической культурой и массовым спортом в целях повышения качества и продолжительности жизни.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Наша первичная профсоюзная организация является структурным звеном Общероссийского Профсоюза образования. В своей деятельности первичная профсоюзнаяорганизация руководствуется Уставом профсоюза, Законом РФ«О профессиональных Союзах, их правах и гарантиях деятельности»,действующим законодательством и нормативными актами.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1 декабря 2021 года в нашей первичной профсоюзной организации на учёте состоит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7 человек, что составляет 100% от общего количества работающих в учреждении. В ее состав входят работники МБОУ «</w:t>
      </w:r>
      <w:r>
        <w:rPr>
          <w:rFonts w:ascii="Times New Roman" w:hAnsi="Times New Roman"/>
          <w:sz w:val="28"/>
        </w:rPr>
        <w:t>Давликеевская О</w:t>
      </w:r>
      <w:r>
        <w:rPr>
          <w:rFonts w:ascii="Times New Roman" w:hAnsi="Times New Roman"/>
          <w:sz w:val="28"/>
        </w:rPr>
        <w:t>ОШ» и МБДОУ «</w:t>
      </w:r>
      <w:r>
        <w:rPr>
          <w:rFonts w:ascii="Times New Roman" w:hAnsi="Times New Roman"/>
          <w:sz w:val="28"/>
        </w:rPr>
        <w:t>Давликеевс</w:t>
      </w:r>
      <w:r>
        <w:rPr>
          <w:rFonts w:ascii="Times New Roman" w:hAnsi="Times New Roman"/>
          <w:sz w:val="28"/>
        </w:rPr>
        <w:t>кий детский сад».</w:t>
      </w:r>
    </w:p>
    <w:p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Педагогических работников –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0 чел.</w:t>
      </w:r>
    </w:p>
    <w:p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Главным фактором членства в профсоюзе является совместнаяработа профсоюзной организации и администрации школы по защитесоциально-трудовых и профессиональных интересов членов Общероссийского Профсоюза образования и науки РФ. Профком МБОУ «</w:t>
      </w:r>
      <w:r>
        <w:rPr>
          <w:rFonts w:ascii="Times New Roman" w:hAnsi="Times New Roman"/>
          <w:sz w:val="28"/>
        </w:rPr>
        <w:t>Давликеев</w:t>
      </w:r>
      <w:r>
        <w:rPr>
          <w:rFonts w:ascii="Times New Roman" w:hAnsi="Times New Roman"/>
          <w:sz w:val="28"/>
        </w:rPr>
        <w:t xml:space="preserve">ская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ОШ» Апастовского муниципального района РТ проводит работу по сохранению профсоюзного членства и вовлечению в профсоюз новых членов. Основным инструментом социального партнерства между ППО, администрацией и работниками школы и детского сада является Коллективный договор, который регулируетвопросы условий труда, организации отдыха, предоставления гарантий. 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социально- трудовых отношений работников МБОУ «</w:t>
      </w:r>
      <w:r>
        <w:rPr>
          <w:rFonts w:ascii="Times New Roman" w:hAnsi="Times New Roman"/>
          <w:sz w:val="28"/>
        </w:rPr>
        <w:t>Давликеев</w:t>
      </w:r>
      <w:r>
        <w:rPr>
          <w:rFonts w:ascii="Times New Roman" w:hAnsi="Times New Roman"/>
          <w:sz w:val="28"/>
        </w:rPr>
        <w:t xml:space="preserve">ская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ОШ» Апастовского муниципального района РТ. </w:t>
      </w:r>
    </w:p>
    <w:p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нашем профсоюзном комитете работает 9  человек. Вся работа профсоюзного комитета проводится в тесном сотрудничестве с администрацией школы и дошкольного учреждения, так как взаимопонимание и взаимоподдержка определяет стиль новых современных взаимоотношенийпартнёрства между руководителями и профсоюзным активом.</w:t>
      </w:r>
    </w:p>
    <w:p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2021 году активно внедряется проект «Цифровой Профсоюз», на данный момент по Апастовской территориальной профсоюзной организации  в АИС внесено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7  члена профсоюза.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Производилась приемка и регистрация документов (заявлений о вступлении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профсоюзную организацию МБОУ «</w:t>
      </w:r>
      <w:r>
        <w:rPr>
          <w:rFonts w:ascii="Times New Roman" w:hAnsi="Times New Roman"/>
          <w:sz w:val="28"/>
        </w:rPr>
        <w:t>Давликеев</w:t>
      </w:r>
      <w:r>
        <w:rPr>
          <w:rFonts w:ascii="Times New Roman" w:hAnsi="Times New Roman"/>
          <w:sz w:val="28"/>
        </w:rPr>
        <w:t xml:space="preserve">ская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ОШ» Апастовского муниципального района РТ.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декабре каждого года составляется план работы профсоюзнойорганизации на новый календарный год, который утверждался на профсоюзном собрание, а также корректировался с внесёнными по мерепоступления предложениями.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распоряжении профсоюзного комитета для информированиячленов профсоюза и всей общественности используются сайт учреждения  и информационный стенд профкома, который регулярно обновляется. Здесь можно познакомиться с информацией республиканского комитета Профсоюза работников образования, профсоюзного комитета МБОУ «Табар-Черкийская СОШ» Апастовского муниципального района РТ, новостями периодической печати профсоюзного издания —газетой «Мой профсоюз», и 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первички, но и в стране, республике, районе.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нашем коллективном договоре содержатся меры социальной поддержки работников образовательных организаций.</w:t>
      </w:r>
    </w:p>
    <w:p>
      <w:pPr>
        <w:tabs>
          <w:tab w:val="left" w:pos="9800" w:leader="none"/>
        </w:tabs>
        <w:ind w:firstLine="567" w:right="1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отчётный период   работники воспользовались льготами по следующим социальным причинам:</w:t>
      </w:r>
    </w:p>
    <w:p>
      <w:pPr>
        <w:tabs>
          <w:tab w:val="left" w:pos="9800" w:leader="none"/>
        </w:tabs>
        <w:ind w:firstLine="567" w:right="1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«мамин день» за детьми до 16 лет (1 день в месяц) - 8 чел.;</w:t>
      </w:r>
    </w:p>
    <w:p>
      <w:pPr>
        <w:tabs>
          <w:tab w:val="left" w:pos="9800" w:leader="none"/>
        </w:tabs>
        <w:ind w:firstLine="567" w:right="1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работники, имеющие родителей в возрасте 80 лет и старше (1день) –1  чел.;</w:t>
      </w:r>
    </w:p>
    <w:p>
      <w:pPr>
        <w:widowControl w:val="0"/>
        <w:ind w:firstLine="567"/>
        <w:jc w:val="both"/>
        <w:rPr>
          <w:rFonts w:ascii="Times New Roman" w:hAnsi="Times New Roman"/>
          <w:color w:val="000000"/>
          <w:sz w:val="28"/>
        </w:rPr>
      </w:pPr>
    </w:p>
    <w:p>
      <w:pPr>
        <w:widowControl w:val="0"/>
        <w:ind w:firstLine="567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Произведены премиальные выплаты работникам образовательных организаций  в размере: </w:t>
      </w:r>
    </w:p>
    <w:p>
      <w:pPr>
        <w:widowControl w:val="0"/>
        <w:numPr>
          <w:ilvl w:val="0"/>
          <w:numId w:val="1"/>
        </w:numPr>
        <w:spacing w:lineRule="auto" w:line="276" w:beforeAutospacing="0" w:afterAutospacing="0"/>
        <w:ind w:firstLine="0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 достижении 50, 55 лет (женщины), 50, 60 лет (мужчины)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чел.;</w:t>
      </w:r>
    </w:p>
    <w:p>
      <w:pPr>
        <w:tabs>
          <w:tab w:val="left" w:pos="1755" w:leader="none"/>
        </w:tabs>
        <w:ind w:firstLine="567" w:right="1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2021 году 15 работников получили 3 дополнительных оплачиваемых дня за работу в течение года без больничного листа к отпуску, </w:t>
      </w:r>
    </w:p>
    <w:p>
      <w:pPr>
        <w:tabs>
          <w:tab w:val="left" w:pos="1755" w:leader="none"/>
        </w:tabs>
        <w:ind w:firstLine="567" w:right="1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2021 году 3 работников, занятых на работах с вредными условиями труда – 4 дня к отпуску.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Председатель ППО принимаетактивное участие в работе комиссии по материальному стимулированиюсотрудников. В течение года представители профкома участвовали и участвуют в заседаниях стимулирующей комиссии. </w:t>
      </w:r>
      <w:bookmarkStart w:id="0" w:name="_GoBack"/>
      <w:bookmarkEnd w:id="0"/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Финансовая работа в первичке проводится в тесном сотрудничестве свышестоящей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покупкиподарков, цветов к значимым календарным праздникам — Новому году, 8 марта и 23 февраля,Дню учителя и дошкольного работника. Традиционными стали поздравления с юбилейными датами.</w:t>
      </w:r>
    </w:p>
    <w:p>
      <w:pPr>
        <w:tabs>
          <w:tab w:val="left" w:pos="360" w:leader="none"/>
        </w:tabs>
        <w:ind w:firstLine="567"/>
        <w:jc w:val="both"/>
        <w:rPr>
          <w:rFonts w:ascii="Times New Roman" w:hAnsi="Times New Roman"/>
          <w:sz w:val="28"/>
        </w:rPr>
      </w:pPr>
    </w:p>
    <w:p>
      <w:pPr>
        <w:tabs>
          <w:tab w:val="left" w:pos="360" w:leader="none"/>
        </w:tabs>
        <w:ind w:firstLine="567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Охрана труда</w:t>
      </w:r>
    </w:p>
    <w:p>
      <w:pPr>
        <w:jc w:val="both"/>
        <w:rPr>
          <w:rFonts w:ascii="Times New Roman" w:hAnsi="Times New Roman"/>
          <w:sz w:val="28"/>
        </w:rPr>
      </w:pP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течение 2021 года профсоюзный комитет проводил контроль за соблюдением законодательствапо охране труда, созданием безопасных и здоровых условий труда в нашемдошкольном учреждении. При этом обязанность по организации безопасныхусловий труда, проверке знаний по ОТ работников и наших воспитанников 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работники образовательного учреждения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поохране труда, а также комиссия по трудовым спорам. Профсоюзный комитет идиректор МБОУ «Табар-Черкийская СОШ» Апастовского муниципального района РТ составляют соглашение по охране труда. Можно с уверенностью 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 профсоюзного комитета ежедневно общается с работниками,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и членами профкома проведена проверка правильности ведения трудовых книжек исвоевременности оформления записей в них.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График предоставления ежегодных оплачиваемых отпусков составляется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работодателем с обязательным учетом мнения работника и профсоюзногокомитета.</w:t>
      </w:r>
    </w:p>
    <w:p>
      <w:pPr>
        <w:ind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Заседания профсоюзного комитета проводятся достаточно часто, не реже 1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раза в месяц. На них выносятся вопросы соблюдения трудового законодательства администрацией МБОУ «Табар-Черкийская СОШ» Апастовского муниципального района РТ, охраны труда, обсуждаются социально-бытовыепроблемы и выносятся решения и ходатайства в территориальную организацию Профсоюза образования,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Наша первичная профсоюзная организация принимали активное участие в следующих проектах и акциях:</w:t>
      </w:r>
    </w:p>
    <w:p>
      <w:pPr>
        <w:jc w:val="both"/>
        <w:rPr>
          <w:rFonts w:ascii="Times New Roman" w:hAnsi="Times New Roman"/>
          <w:sz w:val="28"/>
        </w:rPr>
      </w:pP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«Окна Победы» к 77летию Великой Победы;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«Окна России» к Дню России.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-Марафон Здоровья</w:t>
      </w:r>
    </w:p>
    <w:p>
      <w:pPr>
        <w:jc w:val="both"/>
        <w:rPr>
          <w:rFonts w:ascii="Times New Roman" w:hAnsi="Times New Roman"/>
          <w:color w:val="FF0000"/>
          <w:sz w:val="28"/>
        </w:rPr>
      </w:pP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дальнейшем наша ППО ставит такие задачи, как: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-увеличивать профсоюзное членство;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-способствовать сплочению коллектива;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-способствовать развитию взаимоуважения, взаимовыручки и взаимопомощи в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коллективе.</w:t>
      </w:r>
    </w:p>
    <w:p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Необходимую информацию,методическую и консультативную помощь мы получаем от Апастовской территориальной организации Общероссийского Профсоюз образования .</w:t>
      </w:r>
    </w:p>
    <w:p>
      <w:pPr>
        <w:jc w:val="both"/>
        <w:rPr>
          <w:rFonts w:ascii="Times New Roman" w:hAnsi="Times New Roman"/>
          <w:sz w:val="28"/>
        </w:rPr>
      </w:pP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</w:t>
      </w:r>
    </w:p>
    <w:p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первичной профсоюзной организации </w:t>
      </w:r>
      <w:r>
        <w:rPr>
          <w:rFonts w:ascii="Times New Roman" w:hAnsi="Times New Roman"/>
          <w:sz w:val="28"/>
        </w:rPr>
        <w:t>Шакирова</w:t>
      </w:r>
      <w:r>
        <w:rPr>
          <w:rFonts w:ascii="Times New Roman" w:hAnsi="Times New Roman"/>
          <w:sz w:val="28"/>
        </w:rPr>
        <w:t xml:space="preserve"> Р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Р.</w:t>
      </w:r>
    </w:p>
    <w:sectPr>
      <w:type w:val="nextPage"/>
      <w:pgSz w:w="11906" w:h="16838" w:code="9"/>
      <w:pgMar w:left="1701" w:right="1133" w:top="1134" w:bottom="709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2BCE2E84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138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210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82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354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426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98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70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642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714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-709" w:right="0"/>
        <w:contextualSpacing w:val="0"/>
        <w:jc w:val="center"/>
      </w:pPr>
    </w:pPrDefault>
  </w:docDefaults>
  <w:style w:type="paragraph" w:styleId="P0" w:default="1">
    <w:name w:val="Normal"/>
    <w:qFormat/>
    <w:pPr/>
    <w:rPr/>
  </w:style>
  <w:style w:type="paragraph" w:styleId="P1">
    <w:name w:val="Основной текст2"/>
    <w:basedOn w:val="P0"/>
    <w:link w:val="C3"/>
    <w:pPr>
      <w:widowControl w:val="0"/>
      <w:shd w:val="clear" w:fill="FFFFFF"/>
      <w:spacing w:lineRule="atLeast" w:line="240" w:beforeAutospacing="0" w:afterAutospacing="0"/>
      <w:ind w:left="0"/>
      <w:jc w:val="left"/>
    </w:pPr>
    <w:rPr>
      <w:shd w:val="clear" w:fill="FFFFFF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paragraph" w:styleId="P3">
    <w:name w:val="Normal (Web)"/>
    <w:basedOn w:val="P0"/>
    <w:pPr>
      <w:spacing w:before="100" w:after="100" w:beforeAutospacing="1" w:afterAutospacing="1"/>
      <w:ind w:left="0"/>
      <w:jc w:val="left"/>
    </w:pPr>
    <w:rPr>
      <w:rFonts w:ascii="Times New Roman" w:hAnsi="Times New Roman"/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Основной текст_"/>
    <w:basedOn w:val="C0"/>
    <w:link w:val="P1"/>
    <w:rPr>
      <w:shd w:val="clear" w:fill="FFFFFF"/>
    </w:rPr>
  </w:style>
  <w:style w:type="table" w:styleId="T0" w:default="1">
    <w:name w:val="Normal Table"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